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22.05.2015 N 253-п</w:t>
              <w:br/>
              <w:t xml:space="preserve">(ред. от 12.04.2023)</w:t>
              <w:br/>
              <w:t xml:space="preserve">"Об утверждении Порядка организации и проведения мониторинга состояния условий и охраны труда у работодателей, осуществляющих деятельность на территории Красноярского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мая 2015 г. N 253-п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ОРГАНИЗАЦИИ И ПРОВЕДЕНИЯ МОНИТОРИНГА</w:t>
      </w:r>
    </w:p>
    <w:p>
      <w:pPr>
        <w:pStyle w:val="2"/>
        <w:jc w:val="center"/>
      </w:pPr>
      <w:r>
        <w:rPr>
          <w:sz w:val="20"/>
        </w:rPr>
        <w:t xml:space="preserve">СОСТОЯНИЯ УСЛОВИЙ И ОХРАНЫ ТРУДА У РАБОТОДАТЕЛЕЙ,</w:t>
      </w:r>
    </w:p>
    <w:p>
      <w:pPr>
        <w:pStyle w:val="2"/>
        <w:jc w:val="center"/>
      </w:pPr>
      <w:r>
        <w:rPr>
          <w:sz w:val="20"/>
        </w:rPr>
        <w:t xml:space="preserve">ОСУЩЕСТВЛЯЮЩИХ ДЕЯТЕЛЬНОСТЬ НА ТЕРРИТОРИИ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21.08.2017 </w:t>
            </w:r>
            <w:hyperlink w:history="0" r:id="rId7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      <w:r>
                <w:rPr>
                  <w:sz w:val="20"/>
                  <w:color w:val="0000ff"/>
                </w:rPr>
                <w:t xml:space="preserve">N 490-п</w:t>
              </w:r>
            </w:hyperlink>
            <w:r>
              <w:rPr>
                <w:sz w:val="20"/>
                <w:color w:val="392c69"/>
              </w:rPr>
              <w:t xml:space="preserve">, от 12.04.2023 </w:t>
            </w:r>
            <w:hyperlink w:history="0" r:id="rId8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      <w:r>
                <w:rPr>
                  <w:sz w:val="20"/>
                  <w:color w:val="0000ff"/>
                </w:rPr>
                <w:t xml:space="preserve">N 279-п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9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 от 12.04.2023 N 279-п в преамбуле слова "статей 210, 216" заменены словами "статьями 210, 211.3".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216</w:t>
        </w:r>
      </w:hyperlink>
      <w:r>
        <w:rPr>
          <w:sz w:val="20"/>
        </w:rPr>
        <w:t xml:space="preserve"> Трудового кодекса Российской Федерации, </w:t>
      </w:r>
      <w:hyperlink w:history="0" r:id="rId11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12" w:tooltip="Закон Красноярского края от 29.06.1999 N 7-419 (ред. от 26.05.2022) &quot;Об охране труда в Красноярском крае&quot;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Закона Красноярского края от 29.06.1999 N 7-419 "Об охране труда в Красноярском крае"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и проведения мониторинга состояния условий и охраны труда у работодателей, осуществляющих деятельность на территории Красноярского края, согласно приложению.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3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12.04.2023 N 279-п)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на "Официальном интернет-портале правовой информации Красноярского края" (</w:t>
      </w:r>
      <w:r>
        <w:rPr>
          <w:sz w:val="20"/>
        </w:rPr>
        <w:t xml:space="preserve">www.zakon.krskstate.ru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в день, следующий за днем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В.П.ТОМЕНКО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22 мая 2015 г. N 253-п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И ПРОВЕДЕНИЯ МОНИТОРИНГА СОСТОЯНИЯ УСЛОВИЙ</w:t>
      </w:r>
    </w:p>
    <w:p>
      <w:pPr>
        <w:pStyle w:val="2"/>
        <w:jc w:val="center"/>
      </w:pPr>
      <w:r>
        <w:rPr>
          <w:sz w:val="20"/>
        </w:rPr>
        <w:t xml:space="preserve">И ОХРАНЫ ТРУДА У РАБОТОДАТЕЛЕЙ, ОСУЩЕСТВЛЯЮЩИХ ДЕЯТЕЛЬНОСТЬ</w:t>
      </w:r>
    </w:p>
    <w:p>
      <w:pPr>
        <w:pStyle w:val="2"/>
        <w:jc w:val="center"/>
      </w:pPr>
      <w:r>
        <w:rPr>
          <w:sz w:val="20"/>
        </w:rPr>
        <w:t xml:space="preserve">НА ТЕРРИТОРИИ 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21.08.2017 </w:t>
            </w:r>
            <w:hyperlink w:history="0" r:id="rId14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      <w:r>
                <w:rPr>
                  <w:sz w:val="20"/>
                  <w:color w:val="0000ff"/>
                </w:rPr>
                <w:t xml:space="preserve">N 490-п</w:t>
              </w:r>
            </w:hyperlink>
            <w:r>
              <w:rPr>
                <w:sz w:val="20"/>
                <w:color w:val="392c69"/>
              </w:rPr>
              <w:t xml:space="preserve">, от 12.04.2023 </w:t>
            </w:r>
            <w:hyperlink w:history="0" r:id="rId15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      <w:r>
                <w:rPr>
                  <w:sz w:val="20"/>
                  <w:color w:val="0000ff"/>
                </w:rPr>
                <w:t xml:space="preserve">N 279-п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организации и проведения мониторинга состояния условий и охраны труда у работодателей, осуществляющих деятельность на территории Красноярского края (далее - Порядок), определяет процедуру проведения мониторинга состояния условий и охраны труда (далее - мониторинг), формы и сроки предоставления информации об условиях и охране труда (далее - информация).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осуществляется путем сбора, систематизации и анализа, а также оценки информации.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16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12.04.2023 N 279-п)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Порядок распространяется на работодателей (физических лиц, юридических лиц независимо от их организационно-правовых форм и форм собственности, а также на иные субъекты, наделенные правом заключать трудовые договоры в случаях, установленных федеральными законами), осуществляющих деятельность на территории Красноярского края (далее - работодатели).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Целью Порядка является комплексная оценка системы управления охраной труда на территории Красноярского края, выявление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организации работы по охране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Органом, уполномоченным на проведение мониторинга является агентство труда и занятости населения Красноярского края (далее - агентство).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17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12.04.2023 N 279-п)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ОСУЩЕСТВЛЕНИЯ СБОРА ИНФОРМАЦИИ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Сбор информации осуществляется агентством.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Представление сведений осуществляется в электронном виде через личный кабинет Интерактивного портала агентства по адресу: </w:t>
      </w:r>
      <w:r>
        <w:rPr>
          <w:sz w:val="20"/>
        </w:rPr>
        <w:t xml:space="preserve">www.trud.krskstate.ru</w:t>
      </w:r>
      <w:r>
        <w:rPr>
          <w:sz w:val="20"/>
        </w:rPr>
        <w:t xml:space="preserve"> в разделе "Работодателям"/"Услуги работодателям"/"Предоставление информации об охране труда" -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произошедших несчастных случаях на производстве - ежемесячно до 5-го числа месяца, следующего за отчетным, по показателям согласно </w:t>
      </w:r>
      <w:hyperlink w:history="0" w:anchor="P8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годовая информация о состоянии условий и охраны труда у работодателя - ежегодно до 7 февраля по показателям согласно </w:t>
      </w:r>
      <w:hyperlink w:history="0" w:anchor="P130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Порядку.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18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21.08.2017 N 490-п)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Работодатель несет ответственность за своевременное предоставление информации и ее достоверность.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официальными изменениями, внесенными </w:t>
            </w:r>
            <w:hyperlink w:history="0" r:id="rId19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Красноярского края от 21.08.2017 N 490-п.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2.3. Вход в личный кабинет Интерактивного портала агентства осуществляется через Единую систему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jc w:val="both"/>
      </w:pPr>
      <w:r>
        <w:rPr>
          <w:sz w:val="20"/>
        </w:rPr>
        <w:t xml:space="preserve">(п. 2.3 введен </w:t>
      </w:r>
      <w:hyperlink w:history="0" r:id="rId20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21.08.2017 N 490-п)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ОСУЩЕСТВЛЕНИЯ ОБРАБОТКИ ИНФОРМАЦИИ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Обработка информации осуществляется специалистом агентства в течение 30 рабочих дней в программном комплексе "Катарсис" с даты внесения сведений работодателями в личном кабинете.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21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21.08.2017 N 490-п)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Обработка информации осуществляется средствами программного комплекса "Катарсис" путем ее группировки по видам экономической деятельности работодателей и по территориальной принадлежности в разрезе муниципальных районов и городских округов, в том числе с использованием сведений, предоставленных работодателями в соответствии с </w:t>
      </w:r>
      <w:hyperlink w:history="0" w:anchor="P56" w:tooltip="2.2. Представление сведений осуществляется в электронном виде через личный кабинет Интерактивного портала агентства по адресу: www.trud.krskstate.ru в разделе &quot;Работодателям&quot;/&quot;Услуги работодателям&quot;/&quot;Предоставление информации об охране труда&quot; - в следующие сроки: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22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21.08.2017 N 490-п)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организации и проведения</w:t>
      </w:r>
    </w:p>
    <w:p>
      <w:pPr>
        <w:pStyle w:val="0"/>
        <w:jc w:val="right"/>
      </w:pPr>
      <w:r>
        <w:rPr>
          <w:sz w:val="20"/>
        </w:rPr>
        <w:t xml:space="preserve">мониторинга состояния условий и</w:t>
      </w:r>
    </w:p>
    <w:p>
      <w:pPr>
        <w:pStyle w:val="0"/>
        <w:jc w:val="right"/>
      </w:pPr>
      <w:r>
        <w:rPr>
          <w:sz w:val="20"/>
        </w:rPr>
        <w:t xml:space="preserve">охраны труда у работодателей,</w:t>
      </w:r>
    </w:p>
    <w:p>
      <w:pPr>
        <w:pStyle w:val="0"/>
        <w:jc w:val="right"/>
      </w:pPr>
      <w:r>
        <w:rPr>
          <w:sz w:val="20"/>
        </w:rPr>
        <w:t xml:space="preserve">осуществляющих деятельность на</w:t>
      </w:r>
    </w:p>
    <w:p>
      <w:pPr>
        <w:pStyle w:val="0"/>
        <w:jc w:val="right"/>
      </w:pPr>
      <w:r>
        <w:rPr>
          <w:sz w:val="20"/>
        </w:rPr>
        <w:t xml:space="preserve">территории Красноярского края</w:t>
      </w:r>
    </w:p>
    <w:p>
      <w:pPr>
        <w:pStyle w:val="0"/>
        <w:jc w:val="both"/>
      </w:pPr>
      <w:r>
        <w:rPr>
          <w:sz w:val="20"/>
        </w:rPr>
      </w:r>
    </w:p>
    <w:bookmarkStart w:id="85" w:name="P85"/>
    <w:bookmarkEnd w:id="8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ПОКАЗАТЕЛЕЙ, ПРЕДОСТАВЛЯЕМЫХ РАБОТОДАТЕЛЕМ О ПРОИСШЕДШИХ</w:t>
      </w:r>
    </w:p>
    <w:p>
      <w:pPr>
        <w:pStyle w:val="2"/>
        <w:jc w:val="center"/>
      </w:pPr>
      <w:r>
        <w:rPr>
          <w:sz w:val="20"/>
        </w:rPr>
        <w:t xml:space="preserve">НЕСЧАСТНЫХ СЛУЧАЯХ НА ПРОИЗВОДСТВЕ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21.08.2017 </w:t>
            </w:r>
            <w:hyperlink w:history="0" r:id="rId23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      <w:r>
                <w:rPr>
                  <w:sz w:val="20"/>
                  <w:color w:val="0000ff"/>
                </w:rPr>
                <w:t xml:space="preserve">N 490-п</w:t>
              </w:r>
            </w:hyperlink>
            <w:r>
              <w:rPr>
                <w:sz w:val="20"/>
                <w:color w:val="392c69"/>
              </w:rPr>
              <w:t xml:space="preserve">, от 12.04.2023 </w:t>
            </w:r>
            <w:hyperlink w:history="0" r:id="rId24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      <w:r>
                <w:rPr>
                  <w:sz w:val="20"/>
                  <w:color w:val="0000ff"/>
                </w:rPr>
                <w:t xml:space="preserve">N 279-п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Количество несчастных случаев на производстве,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Количество групповых несчастных случаев на производстве,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Количество смертельных несчастных случаев на производстве,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Количество тяжелых несчастных случаев на производстве,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Численность пострадавших в результате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Численность женщин, пострадавших в результате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Численность лиц в возрасте до 18 лет, пострадавших в результате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Численность пострадавших в результате тяжелых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Численность женщин, пострадавших в результате тяжелых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Численность лиц в возрасте до 18 лет, пострадавших в результате тяжелых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Численность пострадавших в результате смертельных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Численность женщин, пострадавших в результате смертельных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Численность лиц в возрасте до 18 лет, пострадавших в результате смертельных несчастных случаев на производстве,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Число человеко-дней нетрудоспособности у пострадавших с утратой трудоспособности на 1 рабочий день и более,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о несчастном случае на производстве со смертельным исходом </w:t>
      </w:r>
      <w:hyperlink w:history="0" w:anchor="P108" w:tooltip="&lt;1&gt; Информация представляется при наличии несчастных случаев на производстве со смертельным исходом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Информация представляется при наличии несчастных случаев на производстве со смертельным исходом.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Дата несчастного случая на производстве со смертельным исходом.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Профессия (должность) пострадавшего.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Год рождения пострадавшего.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Пол пострадавшего.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Краткие обстоятельства несчастного случая на производстве со смертельным исходом.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Причины несчастного случая на производстве со смертельным исходом.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Мероприятия по устранению причин несчастного случая на производстве со смертельным исходом.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организации и проведения</w:t>
      </w:r>
    </w:p>
    <w:p>
      <w:pPr>
        <w:pStyle w:val="0"/>
        <w:jc w:val="right"/>
      </w:pPr>
      <w:r>
        <w:rPr>
          <w:sz w:val="20"/>
        </w:rPr>
        <w:t xml:space="preserve">мониторинга состояния условий и</w:t>
      </w:r>
    </w:p>
    <w:p>
      <w:pPr>
        <w:pStyle w:val="0"/>
        <w:jc w:val="right"/>
      </w:pPr>
      <w:r>
        <w:rPr>
          <w:sz w:val="20"/>
        </w:rPr>
        <w:t xml:space="preserve">охраны труда у работодателей,</w:t>
      </w:r>
    </w:p>
    <w:p>
      <w:pPr>
        <w:pStyle w:val="0"/>
        <w:jc w:val="right"/>
      </w:pPr>
      <w:r>
        <w:rPr>
          <w:sz w:val="20"/>
        </w:rPr>
        <w:t xml:space="preserve">осуществляющих деятельность на</w:t>
      </w:r>
    </w:p>
    <w:p>
      <w:pPr>
        <w:pStyle w:val="0"/>
        <w:jc w:val="right"/>
      </w:pPr>
      <w:r>
        <w:rPr>
          <w:sz w:val="20"/>
        </w:rPr>
        <w:t xml:space="preserve">территории Красноярского края</w:t>
      </w:r>
    </w:p>
    <w:p>
      <w:pPr>
        <w:pStyle w:val="0"/>
        <w:jc w:val="both"/>
      </w:pPr>
      <w:r>
        <w:rPr>
          <w:sz w:val="20"/>
        </w:rPr>
      </w:r>
    </w:p>
    <w:bookmarkStart w:id="130" w:name="P130"/>
    <w:bookmarkEnd w:id="13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ПОКАЗАТЕЛЕЙ, ПРЕДОСТАВЛЯЕМЫХ РАБОТОДАТЕЛЕМ О СОСТОЯНИИ</w:t>
      </w:r>
    </w:p>
    <w:p>
      <w:pPr>
        <w:pStyle w:val="2"/>
        <w:jc w:val="center"/>
      </w:pPr>
      <w:r>
        <w:rPr>
          <w:sz w:val="20"/>
        </w:rPr>
        <w:t xml:space="preserve">УСЛОВИЙ И ОХРАНЫ ТРУДА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21.08.2017 </w:t>
            </w:r>
            <w:hyperlink w:history="0" r:id="rId25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      <w:r>
                <w:rPr>
                  <w:sz w:val="20"/>
                  <w:color w:val="0000ff"/>
                </w:rPr>
                <w:t xml:space="preserve">N 490-п</w:t>
              </w:r>
            </w:hyperlink>
            <w:r>
              <w:rPr>
                <w:sz w:val="20"/>
                <w:color w:val="392c69"/>
              </w:rPr>
              <w:t xml:space="preserve">, от 12.04.2023 </w:t>
            </w:r>
            <w:hyperlink w:history="0" r:id="rId26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      <w:r>
                <w:rPr>
                  <w:sz w:val="20"/>
                  <w:color w:val="0000ff"/>
                </w:rPr>
                <w:t xml:space="preserve">N 279-п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Раздел 1. СВЕДЕНИЯ О СИСТЕМЕ УПРАВЛЕНИЯ ОХРАНОЙ ТРУДА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Количество рабочих мест в организации,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Среднесписочная численность работников,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Численность специалистов в области охраны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Численность специалистов службы охраны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Численность специалистов, осуществляющих деятельность в области охраны труда в соответствии со штатным расписанием,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Численность специалистов, осуществляющих деятельность в области охраны труда на условиях совместительства,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Численность специалистов, осуществляющих деятельность в области охраны труда по договору (аутсорсинг),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Численность членов комитета (комиссии) по охране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Численность уполномоченных (доверенных) лиц по охране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Наличие локальных нормативных актов, обеспечивающих создание и функционирование системы управления охраной труда,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Наличие системы стимулирования работников к соблюдению требований охраны труда,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Наличие системы управления профессиональными рисками,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Наличие локальных нормативных актов в области управления профессиональными рисками,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Наличие коллективного договора,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Наличие плана мероприятий по улучшению условий и охраны труда и снижению уровней профессиональных рисков (далее - План),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Наличие в Плане мероприятий, направленных на развитие физической культуры и спорта,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1.17. Наличие в Плане мероприятий по компенсации работникам оплаты занятий спортом в клубах и секциях,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1.18. Наличие в Плане мероприятий по организации и проведению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1.19. Наличие в Плане мероприятий по организации и проведению физкультурно-оздоровительных мероприятий,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1.20. Наличие в Плане мероприятий по приобретению, содержанию и обновлению спортивного инвентаря,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1.21. Наличие в Плане мероприятий по устройству новых и (или) реконструкции имеющихся помещений и площадок для занятий спортом,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1.22. Наличие в Плане мероприятий по созданию и развитию физкультурно-спортивных клубов, организованных в целях массового привлечения граждан к занятиям физической культурой и спортом по месту работы,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1.23. Наличие программы "нулевого травматизма",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1.24. Наличие инструментов общественного контроля в сфере охраны труда (в том числе в части оценки проведения специальной оценки условий труда),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1.25. Наличие кабинетов (уголков) по охране труда,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1.26. Обеспеченность работников санитарно-бытовыми помещениями и устройствами,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1.27. Обеспеченность рабочих мест специалистов по охране труда постоянным доступом к электронным правовым справочным системам типа "КонсультантПлюс", "Гарант" и др.,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1.28. Наличие сертификации системы управления охраной труда на соответствие международным требованиям, да/нет.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12.04.2023 N 279-п)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Раздел 2. ИНФОРМАЦИЯ О РЕЗУЛЬТАТАХ ПРОВЕДЕНИЯ ОЦЕНКИ</w:t>
      </w:r>
    </w:p>
    <w:p>
      <w:pPr>
        <w:pStyle w:val="2"/>
        <w:jc w:val="center"/>
      </w:pPr>
      <w:r>
        <w:rPr>
          <w:sz w:val="20"/>
        </w:rPr>
        <w:t xml:space="preserve">УСЛОВИЙ ТРУДА (АТТЕСТАЦИИ РАБОЧИХ МЕСТ, СПЕЦИАЛЬНОЙ</w:t>
      </w:r>
    </w:p>
    <w:p>
      <w:pPr>
        <w:pStyle w:val="2"/>
        <w:jc w:val="center"/>
      </w:pPr>
      <w:r>
        <w:rPr>
          <w:sz w:val="20"/>
        </w:rPr>
        <w:t xml:space="preserve">ОЦЕНКИ УСЛОВИЙ ТРУДА)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Количество рабочих мест, на которых проведена оценка условий труда (специальная оценка условий труда, аттестация рабочих мест),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Количество рабочих мест, на которых проведена оценка условий труда (специальная оценка условий труда, аттестация рабочих мест) за счет бюджетных средств (для бюджетных организаций),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Количество рабочих мест, на которых проведена оценка условий труда (специальная оценка условий труда, аттестация рабочих мест) за счет средств от приносящей доход деятельности (для бюджетных организаций),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Количество рабочих мест, на которых проведена оценка условий труда (специальная оценка условий труда, аттестация рабочих мест) за счет средств Фонда пенсионного и социального страхования Российской Федерации, единиц.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12.04.2023 N 279-п)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Количество рабочих мест, на которых проведена оценка условий труда (специальная оценка условий труда, аттестация рабочих мест) за счет средств работодателя,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Численность работников, занятых на рабочих местах, на которых проведена оценка условий труда (специальная оценка условий труда, аттестация рабочих мест),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Численность работников, занятых на рабочих местах по результатам оценки (специальная оценка условий труда, аттестация рабочих мест) которых условия труда отнесены к вредным условиям труда 2, 3 или 4 степени,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Численность работников, занятых на рабочих местах по результатам оценки (специальная оценка условий труда, аттестация рабочих мест) которых условия труда отнесены к опасным условиям труда (4 класс),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Количество рабочих мест, на которых улучшены условия труда по результатам оценки условий труда,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Численность работников, прошедших периодические (предварительные) медицинские осмотры (обследования) в отчетном году, человек.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Раздел 3. ОБУЧЕНИЕ И ИНСТРУКТАЖ ПО ОХРАНЕ ТРУДА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Численность активистов профсоюзных организаций, прошедших обучение по вопросам оценки условий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Проведение инструктажа по охране труда (вводного, первичного, повторного и др.),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Численность работников, подлежащих проведению обучения и проверки знаний требований охраны труда за отчетный период,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Наличие обучения по охране труда у работодателя,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Численность работников, прошедших обучение по охране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Численность членов комитета (комиссии) по охране труда, прошедших обучение по охране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Численность уполномоченных (доверенных) лиц по охране труда, прошедших обучение по охране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Численность специалистов службы охраны труда, прошедших обучение по охране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Численность работников рабочих профессий, прошедших обучение по охране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Численность руководителей, специалистов, прошедших обучение по охране труда,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Численность работников, прошедших обучение по охране труда в комиссии по проверке знаний требований охраны труда работодателя,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Численность работников, прошедших обучение по охране труда за счет бюджетных средств (для бюджетных организаций),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Численность работников, прошедших обучение по охране труда за счет средств от приносящей доход деятельности (для бюджетных организаций),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Численность работников, прошедших обучение по охране труда за счет средств Фонда пенсионного и социального страхования Российской Федерации, человек.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12.04.2023 N 279-п)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Численность работников, прошедших обучение по охране труда за счет средств работодателя, человек.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Раздел 4. СПЕЦИАЛЬНАЯ ОДЕЖДА, СПЕЦИАЛЬНАЯ ОБУВЬ И ДРУГИЕ</w:t>
      </w:r>
    </w:p>
    <w:p>
      <w:pPr>
        <w:pStyle w:val="2"/>
        <w:jc w:val="center"/>
      </w:pPr>
      <w:r>
        <w:rPr>
          <w:sz w:val="20"/>
        </w:rPr>
        <w:t xml:space="preserve">СРЕДСТВА ИНДИВИДУАЛЬНОЙ ЗАЩИТЫ (ПРОШЕДШИЕ ОБЯЗАТЕЛЬНУЮ</w:t>
      </w:r>
    </w:p>
    <w:p>
      <w:pPr>
        <w:pStyle w:val="2"/>
        <w:jc w:val="center"/>
      </w:pPr>
      <w:r>
        <w:rPr>
          <w:sz w:val="20"/>
        </w:rPr>
        <w:t xml:space="preserve">СЕРТИФИКАЦИЮ ИЛИ ДЕКЛАРИРОВАНИЕ СООТВЕТСТВИЯ)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Численность работников, которым предусмотрена выдача специальной одежды, специальной обуви и других средств индивидуальной защиты в соответствии с действующими нормами, человек.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Раздел 5. ЗАТРАТЫ НА ФИНАНСИРОВАНИЕ МЕРОПРИЯТИЙ</w:t>
      </w:r>
    </w:p>
    <w:p>
      <w:pPr>
        <w:pStyle w:val="2"/>
        <w:jc w:val="center"/>
      </w:pPr>
      <w:r>
        <w:rPr>
          <w:sz w:val="20"/>
        </w:rPr>
        <w:t xml:space="preserve">ПО ОХРАНЕ ТРУДА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Суммарные затраты на производство продукции (работ, услуг),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Суммарные затраты на мероприятия по охране труда (фактические),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Суммарные затраты на обеспечение работников специальной одеждой, специальной обувью и другими средствами индивидуальной защиты,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Суммарные затраты на обеспечение работников молоком или другими равноценными пищевыми продуктами,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Суммарные затраты на обеспечение работников лечебно-профилактическим питанием,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Суммарные затраты на прохождение работниками медицинских осмотров,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Суммарные затраты на проведение специальной оценки условий труда работников,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Суммарные затраты на санитарно-бытовое обеспечение работников,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Суммарные затраты на обучение работников по вопросам охраны труда,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Суммарные затраты на оборудование тренажеров, кабинетов, уголков,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Суммарные затраты на реализацию мероприятий, направленных на развитие физической культуры и спорта,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Суммарные затраты на иные мероприятия, связанные с обеспечением безопасной эксплуатации зданий, сооружений, оборудования и т.п. в соответствии с Примерным </w:t>
      </w:r>
      <w:hyperlink w:history="0" r:id="rId30" w:tooltip="Приказ Минтруда России от 29.10.2021 N 771н &quot;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&quot; (Зарегистрировано в Минюсте России 03.12.2021 N 66196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Министерства труда и социальной защиты Российской Федерации от 29.10.2021 N 771н, тысяч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Красноярского края от 12.04.2023 N 279-п &quot;О внесении изменений в отдельные Постановления Правительства Красноярского края в сфере государственного управления охраной труд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12.04.2023 N 279-п)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Раздел 6. УЧАСТИЕ И ПРОВЕДЕНИЕ МЕРОПРИЯТИЙ В ОБЛАСТИ</w:t>
      </w:r>
    </w:p>
    <w:p>
      <w:pPr>
        <w:pStyle w:val="2"/>
        <w:jc w:val="center"/>
      </w:pPr>
      <w:r>
        <w:rPr>
          <w:sz w:val="20"/>
        </w:rPr>
        <w:t xml:space="preserve">ОХРАНЫ ТРУДА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Количество мероприятий по вопросам охраны труда (конференция, семинар, круглый стол, совещание), в которых принимали участие (при наличии указать информацию: наименование мероприятия с указанием вида (конференция, совещание, семинар и др.), тематика, основная категория участников),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Количество мероприятий по повышению уровня компетенции в сфере охраны труда молодых специалистов, в которых принимали участие (при наличии указать информацию: название мероприятия, организаторы, место проведения, дата проведения, цель, основная тематика, количество участников),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Количество мероприятий по мотивации работодателей к обеспечению безопасного труда, в которых принимали участие (при наличии указать информацию: название мероприятия, организаторы, место проведения, дата проведения, цель, основная тематика, количество участников),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Количество мероприятий по обмену передовым опытом в сфере охраны труда, в которых принимали участие (конференция, семинар, круглый стол, совещание) по вопросам охраны труда (при наличии указать информацию: наименование мероприятия с указанием вида (конференция, совещание, семинар и др.), тематика, основная категория участников),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Количество международных мероприятий, в которых принимали участие (при наличии указать информацию: название мероприятия, организаторы, место проведения, дата проведения, цель, основная тематика, количество участников),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Количество международных программ (проектов), в которых принимали участие (при наличии указать информацию: название программы (проекта), организаторы, место проведения, дата проведения, цель, категория участников (госслужащие, работодатели, работники и т.п.), сроки действия, цель, основные мероприятия в рамках программы (проекта),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Численность специалистов, обученных за рубежом (при наличии указать информацию: страна, обучающая организация, численность проходящих обучение (без документа об обучении, с документом об обучении),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6.8. Численность специалистов, обученных по международным программам (при наличии указать информацию: обучающая организация, программа, численность проходящих обучение (без документа об обучении, с документом об обучении),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6.9. Проведение конкурсов в образовательных организациях (включая дошкольные) (при наличии указать информацию: тематика, место проведения, критерии оценки победителей, дополнительная информация) (только для образовательных организаций),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6.10. Участие во Всероссийском конкурсе на лучшую организацию работ в области условий и охраны труда "Успех и безопасность",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6.11. Участие в краевом смотре-конкурсе на лучшую организацию работы по охране труда,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6.12. Проведение смотров-конкурсов по охране труда (при наличии указать информацию: тематика, место проведения, критерии оценки победителей, дополнительная информация), да/нет.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Раздел 7. ВНЕДРЕНИЕ ПЕРЕДОВОГО ОПЫТА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Внедрение передового опыта в области безопасности и охраны труда,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Внедрение передового опыта в области техники (при наличии указать информацию: суть передового опыта, значение (оценка эффекта от внедрения передового опыта),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Внедрение передового опыта в области технологии (при наличии указать информацию: суть передового опыта, значение (оценка эффекта от внедрения передового опыта),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Внедрение передового опыта в области организации труда (при наличии указать информацию: суть передового опыта, значение (оценка эффекта от внедрения передового опыта),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Внедрение передового опыта в области управления производством (при наличии указать информацию: суть передового опыта, значение (оценка эффекта от внедрения передового опыта),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Внедрение передового опыта в области профилактики и улучшения здоровья работников (при наличии указать информацию: суть передового опыта, значение (оценка эффекта от внедрения передового опыта), да/нет.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Внедрение передового опыта в области внедрения работодателем системы добровольного внутреннего контроля (самоконтроля) соблюдения требований трудового законодательства (при наличии указать информацию: суть передового опыта, значение (оценка эффекта от внедрения передового опыта), да/нет.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организации сбора и обработки</w:t>
      </w:r>
    </w:p>
    <w:p>
      <w:pPr>
        <w:pStyle w:val="0"/>
        <w:jc w:val="right"/>
      </w:pPr>
      <w:r>
        <w:rPr>
          <w:sz w:val="20"/>
        </w:rPr>
        <w:t xml:space="preserve">информации о состоянии условий</w:t>
      </w:r>
    </w:p>
    <w:p>
      <w:pPr>
        <w:pStyle w:val="0"/>
        <w:jc w:val="right"/>
      </w:pPr>
      <w:r>
        <w:rPr>
          <w:sz w:val="20"/>
        </w:rPr>
        <w:t xml:space="preserve">и охраны труда у работодателей,</w:t>
      </w:r>
    </w:p>
    <w:p>
      <w:pPr>
        <w:pStyle w:val="0"/>
        <w:jc w:val="right"/>
      </w:pPr>
      <w:r>
        <w:rPr>
          <w:sz w:val="20"/>
        </w:rPr>
        <w:t xml:space="preserve">осуществляющих деятельность</w:t>
      </w:r>
    </w:p>
    <w:p>
      <w:pPr>
        <w:pStyle w:val="0"/>
        <w:jc w:val="right"/>
      </w:pPr>
      <w:r>
        <w:rPr>
          <w:sz w:val="20"/>
        </w:rPr>
        <w:t xml:space="preserve">на территории Красноярского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Информация</w:t>
      </w:r>
    </w:p>
    <w:p>
      <w:pPr>
        <w:pStyle w:val="0"/>
        <w:jc w:val="center"/>
      </w:pPr>
      <w:r>
        <w:rPr>
          <w:sz w:val="20"/>
        </w:rPr>
        <w:t xml:space="preserve">о состоянии условий и охраны труда у работодателя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32" w:tooltip="Постановление Правительства Красноярского края от 21.08.2017 N 490-п &quot;О внесении изменений в Постановление Правительства Красноярского края от 22.05.2015 N 253-п &quot;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21.08.2017 N 490-п.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22.05.2015 N 253-п</w:t>
            <w:br/>
            <w:t>(ред. от 12.04.2023)</w:t>
            <w:br/>
            <w:t>"Об утверждении Порядка органи...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196064&amp;dst=100005" TargetMode = "External"/>
	<Relationship Id="rId8" Type="http://schemas.openxmlformats.org/officeDocument/2006/relationships/hyperlink" Target="https://login.consultant.ru/link/?req=doc&amp;base=RLAW123&amp;n=308006&amp;dst=100059" TargetMode = "External"/>
	<Relationship Id="rId9" Type="http://schemas.openxmlformats.org/officeDocument/2006/relationships/hyperlink" Target="https://login.consultant.ru/link/?req=doc&amp;base=RLAW123&amp;n=308006&amp;dst=100062" TargetMode = "External"/>
	<Relationship Id="rId10" Type="http://schemas.openxmlformats.org/officeDocument/2006/relationships/hyperlink" Target="https://login.consultant.ru/link/?req=doc&amp;base=LAW&amp;n=474024&amp;dst=102414" TargetMode = "External"/>
	<Relationship Id="rId11" Type="http://schemas.openxmlformats.org/officeDocument/2006/relationships/hyperlink" Target="https://login.consultant.ru/link/?req=doc&amp;base=RLAW123&amp;n=306945&amp;dst=100553" TargetMode = "External"/>
	<Relationship Id="rId12" Type="http://schemas.openxmlformats.org/officeDocument/2006/relationships/hyperlink" Target="https://login.consultant.ru/link/?req=doc&amp;base=RLAW123&amp;n=289461&amp;dst=100327" TargetMode = "External"/>
	<Relationship Id="rId13" Type="http://schemas.openxmlformats.org/officeDocument/2006/relationships/hyperlink" Target="https://login.consultant.ru/link/?req=doc&amp;base=RLAW123&amp;n=308006&amp;dst=100063" TargetMode = "External"/>
	<Relationship Id="rId14" Type="http://schemas.openxmlformats.org/officeDocument/2006/relationships/hyperlink" Target="https://login.consultant.ru/link/?req=doc&amp;base=RLAW123&amp;n=196064&amp;dst=100006" TargetMode = "External"/>
	<Relationship Id="rId15" Type="http://schemas.openxmlformats.org/officeDocument/2006/relationships/hyperlink" Target="https://login.consultant.ru/link/?req=doc&amp;base=RLAW123&amp;n=308006&amp;dst=100063" TargetMode = "External"/>
	<Relationship Id="rId16" Type="http://schemas.openxmlformats.org/officeDocument/2006/relationships/hyperlink" Target="https://login.consultant.ru/link/?req=doc&amp;base=RLAW123&amp;n=308006&amp;dst=100066" TargetMode = "External"/>
	<Relationship Id="rId17" Type="http://schemas.openxmlformats.org/officeDocument/2006/relationships/hyperlink" Target="https://login.consultant.ru/link/?req=doc&amp;base=RLAW123&amp;n=308006&amp;dst=100069" TargetMode = "External"/>
	<Relationship Id="rId18" Type="http://schemas.openxmlformats.org/officeDocument/2006/relationships/hyperlink" Target="https://login.consultant.ru/link/?req=doc&amp;base=RLAW123&amp;n=196064&amp;dst=100008" TargetMode = "External"/>
	<Relationship Id="rId19" Type="http://schemas.openxmlformats.org/officeDocument/2006/relationships/hyperlink" Target="https://login.consultant.ru/link/?req=doc&amp;base=RLAW123&amp;n=196064&amp;dst=100012" TargetMode = "External"/>
	<Relationship Id="rId20" Type="http://schemas.openxmlformats.org/officeDocument/2006/relationships/hyperlink" Target="https://login.consultant.ru/link/?req=doc&amp;base=RLAW123&amp;n=196064&amp;dst=100012" TargetMode = "External"/>
	<Relationship Id="rId21" Type="http://schemas.openxmlformats.org/officeDocument/2006/relationships/hyperlink" Target="https://login.consultant.ru/link/?req=doc&amp;base=RLAW123&amp;n=196064&amp;dst=100015" TargetMode = "External"/>
	<Relationship Id="rId22" Type="http://schemas.openxmlformats.org/officeDocument/2006/relationships/hyperlink" Target="https://login.consultant.ru/link/?req=doc&amp;base=RLAW123&amp;n=196064&amp;dst=100017" TargetMode = "External"/>
	<Relationship Id="rId23" Type="http://schemas.openxmlformats.org/officeDocument/2006/relationships/hyperlink" Target="https://login.consultant.ru/link/?req=doc&amp;base=RLAW123&amp;n=196064&amp;dst=100019" TargetMode = "External"/>
	<Relationship Id="rId24" Type="http://schemas.openxmlformats.org/officeDocument/2006/relationships/hyperlink" Target="https://login.consultant.ru/link/?req=doc&amp;base=RLAW123&amp;n=308006&amp;dst=100063" TargetMode = "External"/>
	<Relationship Id="rId25" Type="http://schemas.openxmlformats.org/officeDocument/2006/relationships/hyperlink" Target="https://login.consultant.ru/link/?req=doc&amp;base=RLAW123&amp;n=196064&amp;dst=100020" TargetMode = "External"/>
	<Relationship Id="rId26" Type="http://schemas.openxmlformats.org/officeDocument/2006/relationships/hyperlink" Target="https://login.consultant.ru/link/?req=doc&amp;base=RLAW123&amp;n=308006&amp;dst=100063" TargetMode = "External"/>
	<Relationship Id="rId27" Type="http://schemas.openxmlformats.org/officeDocument/2006/relationships/hyperlink" Target="https://login.consultant.ru/link/?req=doc&amp;base=RLAW123&amp;n=308006&amp;dst=100074" TargetMode = "External"/>
	<Relationship Id="rId28" Type="http://schemas.openxmlformats.org/officeDocument/2006/relationships/hyperlink" Target="https://login.consultant.ru/link/?req=doc&amp;base=RLAW123&amp;n=308006&amp;dst=100075" TargetMode = "External"/>
	<Relationship Id="rId29" Type="http://schemas.openxmlformats.org/officeDocument/2006/relationships/hyperlink" Target="https://login.consultant.ru/link/?req=doc&amp;base=RLAW123&amp;n=308006&amp;dst=100076" TargetMode = "External"/>
	<Relationship Id="rId30" Type="http://schemas.openxmlformats.org/officeDocument/2006/relationships/hyperlink" Target="https://login.consultant.ru/link/?req=doc&amp;base=LAW&amp;n=402380&amp;dst=100014" TargetMode = "External"/>
	<Relationship Id="rId31" Type="http://schemas.openxmlformats.org/officeDocument/2006/relationships/hyperlink" Target="https://login.consultant.ru/link/?req=doc&amp;base=RLAW123&amp;n=308006&amp;dst=100077" TargetMode = "External"/>
	<Relationship Id="rId32" Type="http://schemas.openxmlformats.org/officeDocument/2006/relationships/hyperlink" Target="https://login.consultant.ru/link/?req=doc&amp;base=RLAW123&amp;n=196064&amp;dst=10002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22.05.2015 N 253-п
(ред. от 12.04.2023)
"Об утверждении Порядка организации и проведения мониторинга состояния условий и охраны труда у работодателей, осуществляющих деятельность на территории Красноярского края"</dc:title>
  <dcterms:created xsi:type="dcterms:W3CDTF">2024-04-22T02:05:27Z</dcterms:created>
</cp:coreProperties>
</file>